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44928" w14:textId="564643DF" w:rsidR="0025156C" w:rsidRPr="00691AF2" w:rsidRDefault="0025156C" w:rsidP="00691AF2">
      <w:pPr>
        <w:jc w:val="both"/>
        <w:rPr>
          <w:rFonts w:ascii="Verdana" w:hAnsi="Verdana"/>
          <w:b/>
          <w:bCs/>
          <w:sz w:val="24"/>
          <w:szCs w:val="24"/>
        </w:rPr>
      </w:pPr>
      <w:r w:rsidRPr="00691AF2">
        <w:rPr>
          <w:rFonts w:ascii="Verdana" w:hAnsi="Verdana"/>
          <w:b/>
          <w:bCs/>
          <w:sz w:val="24"/>
          <w:szCs w:val="24"/>
        </w:rPr>
        <w:t xml:space="preserve">LEI MUNICIPAL Nº </w:t>
      </w:r>
      <w:r w:rsidR="002767B4">
        <w:rPr>
          <w:rFonts w:ascii="Verdana" w:hAnsi="Verdana"/>
          <w:b/>
          <w:bCs/>
          <w:sz w:val="24"/>
          <w:szCs w:val="24"/>
        </w:rPr>
        <w:t>889</w:t>
      </w:r>
      <w:r w:rsidR="00C76848" w:rsidRPr="00691AF2">
        <w:rPr>
          <w:rFonts w:ascii="Verdana" w:hAnsi="Verdana"/>
          <w:b/>
          <w:bCs/>
          <w:sz w:val="24"/>
          <w:szCs w:val="24"/>
        </w:rPr>
        <w:t>/2023</w:t>
      </w:r>
    </w:p>
    <w:p w14:paraId="4A457DF5" w14:textId="7EA95099" w:rsidR="0025156C" w:rsidRPr="00691AF2" w:rsidRDefault="0025156C" w:rsidP="00691AF2">
      <w:pPr>
        <w:jc w:val="both"/>
        <w:rPr>
          <w:rFonts w:ascii="Verdana" w:hAnsi="Verdana"/>
          <w:b/>
          <w:bCs/>
          <w:sz w:val="24"/>
          <w:szCs w:val="24"/>
        </w:rPr>
      </w:pPr>
      <w:r w:rsidRPr="00691AF2">
        <w:rPr>
          <w:rFonts w:ascii="Verdana" w:hAnsi="Verdana"/>
          <w:b/>
          <w:bCs/>
          <w:sz w:val="24"/>
          <w:szCs w:val="24"/>
        </w:rPr>
        <w:t xml:space="preserve">De </w:t>
      </w:r>
      <w:r w:rsidR="002767B4">
        <w:rPr>
          <w:rFonts w:ascii="Verdana" w:hAnsi="Verdana"/>
          <w:b/>
          <w:bCs/>
          <w:sz w:val="24"/>
          <w:szCs w:val="24"/>
        </w:rPr>
        <w:t>31</w:t>
      </w:r>
      <w:r w:rsidR="00C76848" w:rsidRPr="00691AF2">
        <w:rPr>
          <w:rFonts w:ascii="Verdana" w:hAnsi="Verdana"/>
          <w:b/>
          <w:bCs/>
          <w:sz w:val="24"/>
          <w:szCs w:val="24"/>
        </w:rPr>
        <w:t xml:space="preserve"> de </w:t>
      </w:r>
      <w:r w:rsidR="002767B4">
        <w:rPr>
          <w:rFonts w:ascii="Verdana" w:hAnsi="Verdana"/>
          <w:b/>
          <w:bCs/>
          <w:sz w:val="24"/>
          <w:szCs w:val="24"/>
        </w:rPr>
        <w:t xml:space="preserve">outubro </w:t>
      </w:r>
      <w:r w:rsidR="00C76848" w:rsidRPr="00691AF2">
        <w:rPr>
          <w:rFonts w:ascii="Verdana" w:hAnsi="Verdana"/>
          <w:b/>
          <w:bCs/>
          <w:sz w:val="24"/>
          <w:szCs w:val="24"/>
        </w:rPr>
        <w:t>de 2023</w:t>
      </w:r>
      <w:r w:rsidRPr="00691AF2">
        <w:rPr>
          <w:rFonts w:ascii="Verdana" w:hAnsi="Verdana"/>
          <w:b/>
          <w:bCs/>
          <w:sz w:val="24"/>
          <w:szCs w:val="24"/>
        </w:rPr>
        <w:t xml:space="preserve"> </w:t>
      </w:r>
    </w:p>
    <w:p w14:paraId="385B25A9" w14:textId="77777777" w:rsidR="0025156C" w:rsidRPr="00691AF2" w:rsidRDefault="0025156C" w:rsidP="00691AF2">
      <w:pPr>
        <w:jc w:val="both"/>
        <w:rPr>
          <w:rFonts w:ascii="Verdana" w:hAnsi="Verdana"/>
          <w:sz w:val="24"/>
          <w:szCs w:val="24"/>
        </w:rPr>
      </w:pPr>
    </w:p>
    <w:p w14:paraId="39FFA56F" w14:textId="4085FA43" w:rsidR="0025156C" w:rsidRPr="00691AF2" w:rsidRDefault="0025156C" w:rsidP="00691AF2">
      <w:pPr>
        <w:ind w:left="2835"/>
        <w:jc w:val="both"/>
        <w:rPr>
          <w:rFonts w:ascii="Verdana" w:hAnsi="Verdana"/>
          <w:i/>
          <w:iCs/>
          <w:sz w:val="24"/>
          <w:szCs w:val="24"/>
        </w:rPr>
      </w:pPr>
      <w:r w:rsidRPr="00691AF2">
        <w:rPr>
          <w:rFonts w:ascii="Verdana" w:hAnsi="Verdana"/>
          <w:i/>
          <w:iCs/>
          <w:sz w:val="24"/>
          <w:szCs w:val="24"/>
        </w:rPr>
        <w:t>“</w:t>
      </w:r>
      <w:r w:rsidR="00C76848" w:rsidRPr="00691AF2">
        <w:rPr>
          <w:rFonts w:ascii="Verdana" w:hAnsi="Verdana"/>
          <w:i/>
          <w:iCs/>
          <w:sz w:val="24"/>
          <w:szCs w:val="24"/>
        </w:rPr>
        <w:t>AUTORIZA O MUNICÍPIO DE ENTRE RIOS A EFETUAR O TRANSPORTE ESCOLAR DE NÍVEL TÉCNICO OU SUPERIOR, OU EFETUAR O PAGAMENTO DESTE T</w:t>
      </w:r>
      <w:r w:rsidR="00E6590E" w:rsidRPr="00691AF2">
        <w:rPr>
          <w:rFonts w:ascii="Verdana" w:hAnsi="Verdana"/>
          <w:i/>
          <w:iCs/>
          <w:sz w:val="24"/>
          <w:szCs w:val="24"/>
        </w:rPr>
        <w:t>RANSPORTE, ATÉ O MUNICÍPIO DE CL</w:t>
      </w:r>
      <w:r w:rsidR="00C76848" w:rsidRPr="00691AF2">
        <w:rPr>
          <w:rFonts w:ascii="Verdana" w:hAnsi="Verdana"/>
          <w:i/>
          <w:iCs/>
          <w:sz w:val="24"/>
          <w:szCs w:val="24"/>
        </w:rPr>
        <w:t>EVÊLANDIA E PALMAS NO ESTADO DO PARANÁ</w:t>
      </w:r>
      <w:r w:rsidRPr="00691AF2">
        <w:rPr>
          <w:rFonts w:ascii="Verdana" w:hAnsi="Verdana"/>
          <w:i/>
          <w:iCs/>
          <w:sz w:val="24"/>
          <w:szCs w:val="24"/>
        </w:rPr>
        <w:t xml:space="preserve"> E CONFERE OUTRAS PROVIDÊNCIAS”.</w:t>
      </w:r>
    </w:p>
    <w:p w14:paraId="53049B83" w14:textId="36111D90" w:rsidR="0025156C" w:rsidRPr="00691AF2" w:rsidRDefault="0025156C" w:rsidP="00691AF2">
      <w:pPr>
        <w:ind w:left="2835"/>
        <w:jc w:val="both"/>
        <w:rPr>
          <w:rFonts w:ascii="Verdana" w:hAnsi="Verdana"/>
          <w:sz w:val="24"/>
          <w:szCs w:val="24"/>
        </w:rPr>
      </w:pPr>
    </w:p>
    <w:p w14:paraId="2F6E7DCC" w14:textId="7A41F990" w:rsidR="00992D82" w:rsidRDefault="0025156C" w:rsidP="00691AF2">
      <w:pPr>
        <w:ind w:left="2835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JOÃO MARIA ROQUE, Prefeito de Entre Rios, Estado de Santa Catarina, no uso de suas atribuições legais e em conformidade com a legislação vigente, </w:t>
      </w:r>
      <w:r w:rsidR="002767B4">
        <w:rPr>
          <w:rFonts w:ascii="Verdana" w:hAnsi="Verdana"/>
          <w:sz w:val="24"/>
          <w:szCs w:val="24"/>
        </w:rPr>
        <w:t xml:space="preserve">FAZ SABER, que a Câmara Municipal de Vereadores votou, aprovou e eu SANCIONO a seguinte </w:t>
      </w:r>
      <w:r w:rsidRPr="00691AF2">
        <w:rPr>
          <w:rFonts w:ascii="Verdana" w:hAnsi="Verdana"/>
          <w:sz w:val="24"/>
          <w:szCs w:val="24"/>
        </w:rPr>
        <w:t>Lei:</w:t>
      </w:r>
    </w:p>
    <w:p w14:paraId="22874C5B" w14:textId="55B2A6FD" w:rsidR="0025156C" w:rsidRPr="00691AF2" w:rsidRDefault="0025156C" w:rsidP="00691AF2">
      <w:pPr>
        <w:ind w:left="2835"/>
        <w:jc w:val="both"/>
        <w:rPr>
          <w:rFonts w:ascii="Verdana" w:hAnsi="Verdana"/>
          <w:sz w:val="24"/>
          <w:szCs w:val="24"/>
        </w:rPr>
      </w:pPr>
    </w:p>
    <w:p w14:paraId="6244A5B5" w14:textId="19437D62" w:rsidR="003751C5" w:rsidRPr="00691AF2" w:rsidRDefault="0025156C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Art. 1º </w:t>
      </w:r>
      <w:r w:rsidR="00E6590E" w:rsidRPr="00691AF2">
        <w:rPr>
          <w:rFonts w:ascii="Verdana" w:hAnsi="Verdana"/>
          <w:sz w:val="24"/>
          <w:szCs w:val="24"/>
        </w:rPr>
        <w:t xml:space="preserve">Fica autorizado o município de Entre Rios, a efetuar o transporte de alunos, estudantes do ensino médio profissionalizante ou de ensino superior, até os municípios de Clevelândia e Palmas/PR. </w:t>
      </w:r>
    </w:p>
    <w:p w14:paraId="72BD7897" w14:textId="137A90FF" w:rsidR="003751C5" w:rsidRPr="00691AF2" w:rsidRDefault="002767B4" w:rsidP="00992D82">
      <w:pPr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 w:rsidR="0025156C" w:rsidRPr="00691AF2">
        <w:rPr>
          <w:rFonts w:ascii="Verdana" w:hAnsi="Verdana"/>
          <w:sz w:val="24"/>
          <w:szCs w:val="24"/>
        </w:rPr>
        <w:t xml:space="preserve">§ 1º </w:t>
      </w:r>
      <w:r w:rsidR="00E6590E" w:rsidRPr="00691AF2">
        <w:rPr>
          <w:rFonts w:ascii="Verdana" w:hAnsi="Verdana"/>
          <w:sz w:val="24"/>
          <w:szCs w:val="24"/>
        </w:rPr>
        <w:t>O transporte fornecido pelo município, restringe-se à duas vezes por semana</w:t>
      </w:r>
      <w:r w:rsidR="00992D82">
        <w:rPr>
          <w:rFonts w:ascii="Verdana" w:hAnsi="Verdana"/>
          <w:sz w:val="24"/>
          <w:szCs w:val="24"/>
        </w:rPr>
        <w:t xml:space="preserve">, </w:t>
      </w:r>
      <w:r w:rsidR="00E6590E" w:rsidRPr="00691AF2">
        <w:rPr>
          <w:rFonts w:ascii="Verdana" w:hAnsi="Verdana"/>
          <w:sz w:val="24"/>
          <w:szCs w:val="24"/>
        </w:rPr>
        <w:t>até os municípios de Clevelândia e Palmas/PR;</w:t>
      </w:r>
    </w:p>
    <w:p w14:paraId="2A324D0E" w14:textId="250D5AF8" w:rsidR="003751C5" w:rsidRPr="00691AF2" w:rsidRDefault="003751C5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§ 2º </w:t>
      </w:r>
      <w:r w:rsidR="00E6590E" w:rsidRPr="00691AF2">
        <w:rPr>
          <w:rFonts w:ascii="Verdana" w:hAnsi="Verdana"/>
          <w:sz w:val="24"/>
          <w:szCs w:val="24"/>
        </w:rPr>
        <w:t xml:space="preserve">O município de Entre Rios poderá prestar o serviço de transporte escolar, </w:t>
      </w:r>
      <w:r w:rsidR="002662E8" w:rsidRPr="00691AF2">
        <w:rPr>
          <w:rFonts w:ascii="Verdana" w:hAnsi="Verdana"/>
          <w:sz w:val="24"/>
          <w:szCs w:val="24"/>
        </w:rPr>
        <w:t xml:space="preserve">com veículos de sua propriedade, lotados em qualquer das pastas, com recursos vinculados à Secretaria Municipal de Educação; </w:t>
      </w:r>
      <w:r w:rsidR="00E6590E" w:rsidRPr="00691AF2">
        <w:rPr>
          <w:rFonts w:ascii="Verdana" w:hAnsi="Verdana"/>
          <w:sz w:val="24"/>
          <w:szCs w:val="24"/>
        </w:rPr>
        <w:t xml:space="preserve"> </w:t>
      </w:r>
    </w:p>
    <w:p w14:paraId="525C592F" w14:textId="264C3574" w:rsidR="003751C5" w:rsidRPr="00691AF2" w:rsidRDefault="003751C5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§ 3º </w:t>
      </w:r>
      <w:r w:rsidR="002662E8" w:rsidRPr="00691AF2">
        <w:rPr>
          <w:rFonts w:ascii="Verdana" w:hAnsi="Verdana"/>
          <w:sz w:val="24"/>
          <w:szCs w:val="24"/>
        </w:rPr>
        <w:t xml:space="preserve">Além da possibilidade de prestar os serviços de transportes escolar por seus veículos, poderá de outra forma, </w:t>
      </w:r>
      <w:r w:rsidR="002662E8" w:rsidRPr="00691AF2">
        <w:rPr>
          <w:rFonts w:ascii="Verdana" w:hAnsi="Verdana"/>
          <w:sz w:val="24"/>
          <w:szCs w:val="24"/>
        </w:rPr>
        <w:lastRenderedPageBreak/>
        <w:t xml:space="preserve">terceirizar o serviço de transportes, através de meios legais, com devido processo licitatório, para atendimento desta lei; </w:t>
      </w:r>
    </w:p>
    <w:p w14:paraId="3174EA7F" w14:textId="32FADE19" w:rsidR="003751C5" w:rsidRPr="00691AF2" w:rsidRDefault="003751C5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§ 4º </w:t>
      </w:r>
      <w:r w:rsidR="002662E8" w:rsidRPr="00691AF2">
        <w:rPr>
          <w:rFonts w:ascii="Verdana" w:hAnsi="Verdana"/>
          <w:sz w:val="24"/>
          <w:szCs w:val="24"/>
        </w:rPr>
        <w:t xml:space="preserve">O transporte escolar a ser fornecido ou terceirizado, deverá atender no mínimo de dez lugares, duas vezes por semana, até o destino final de Clevelândia e Palmas/PR, com retorno até o município de Entre Rios; </w:t>
      </w:r>
    </w:p>
    <w:p w14:paraId="6BFA2828" w14:textId="77777777" w:rsidR="003751C5" w:rsidRPr="00691AF2" w:rsidRDefault="003751C5" w:rsidP="00992D82">
      <w:pPr>
        <w:ind w:firstLine="1701"/>
        <w:jc w:val="both"/>
        <w:rPr>
          <w:rFonts w:ascii="Verdana" w:hAnsi="Verdana"/>
          <w:sz w:val="24"/>
          <w:szCs w:val="24"/>
        </w:rPr>
      </w:pPr>
    </w:p>
    <w:p w14:paraId="389755ED" w14:textId="2796CE06" w:rsidR="003751C5" w:rsidRPr="00691AF2" w:rsidRDefault="003751C5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Art. 2º - </w:t>
      </w:r>
      <w:r w:rsidR="002662E8" w:rsidRPr="00691AF2">
        <w:rPr>
          <w:rFonts w:ascii="Verdana" w:hAnsi="Verdana"/>
          <w:sz w:val="24"/>
          <w:szCs w:val="24"/>
        </w:rPr>
        <w:t xml:space="preserve">A forma de inscrição e benefício do aluno (ensino médio profissionalizante e ensino superior), para ser atendido pelo auxílio, deverão efetuar sistema de cadastro, nos moldes do estabelecido no art. 5º da Lei Municipal nº 790/2020. </w:t>
      </w:r>
    </w:p>
    <w:p w14:paraId="5F6A96EB" w14:textId="59A41B96" w:rsidR="002662E8" w:rsidRPr="00691AF2" w:rsidRDefault="002662E8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§ 1º A comissão para avaliação dos candidatos às vagas a serem disponibilizadas pelo município, será composta por cinco membros, sendo: </w:t>
      </w:r>
    </w:p>
    <w:p w14:paraId="07C3231C" w14:textId="7FE21E3A" w:rsidR="002662E8" w:rsidRPr="00691AF2" w:rsidRDefault="00691AF2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a) Dois vereadores (sendo um da bancada de situação e um da bancada da oposição, indicados por ato do presidente da casa); </w:t>
      </w:r>
    </w:p>
    <w:p w14:paraId="20AE9E18" w14:textId="4035BC0D" w:rsidR="00691AF2" w:rsidRPr="00691AF2" w:rsidRDefault="00691AF2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b) um representante dos alunos beneficiários; </w:t>
      </w:r>
    </w:p>
    <w:p w14:paraId="687C0B99" w14:textId="583F25EA" w:rsidR="00691AF2" w:rsidRPr="00691AF2" w:rsidRDefault="00691AF2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c) dois representantes do Poder Executivo, a ser nomeado por ato próprio do Chefe do Executivo, através de portaria; </w:t>
      </w:r>
    </w:p>
    <w:p w14:paraId="099E7207" w14:textId="1D45FF96" w:rsidR="00691AF2" w:rsidRPr="00691AF2" w:rsidRDefault="00691AF2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§ 2º Para todos os demais atos, servirá a referida Lei Municipal nº 790/2020, como regramento; </w:t>
      </w:r>
    </w:p>
    <w:p w14:paraId="06B67069" w14:textId="33BC4779" w:rsidR="00691AF2" w:rsidRPr="00691AF2" w:rsidRDefault="00691AF2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>§</w:t>
      </w:r>
      <w:r>
        <w:rPr>
          <w:rFonts w:ascii="Verdana" w:hAnsi="Verdana"/>
          <w:sz w:val="24"/>
          <w:szCs w:val="24"/>
        </w:rPr>
        <w:t xml:space="preserve"> </w:t>
      </w:r>
      <w:r w:rsidRPr="00691AF2">
        <w:rPr>
          <w:rFonts w:ascii="Verdana" w:hAnsi="Verdana"/>
          <w:sz w:val="24"/>
          <w:szCs w:val="24"/>
        </w:rPr>
        <w:t xml:space="preserve">3º Demais atos, deverão ser regulamentados através de decreto municipal pelo chefe do executivo; </w:t>
      </w:r>
    </w:p>
    <w:p w14:paraId="3C76D69F" w14:textId="77777777" w:rsidR="003751C5" w:rsidRPr="00691AF2" w:rsidRDefault="003751C5" w:rsidP="00992D82">
      <w:pPr>
        <w:ind w:firstLine="1701"/>
        <w:jc w:val="both"/>
        <w:rPr>
          <w:rFonts w:ascii="Verdana" w:hAnsi="Verdana"/>
          <w:sz w:val="24"/>
          <w:szCs w:val="24"/>
        </w:rPr>
      </w:pPr>
    </w:p>
    <w:p w14:paraId="0C3D83DB" w14:textId="0DDB99D0" w:rsidR="003F22D7" w:rsidRPr="00691AF2" w:rsidRDefault="003751C5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Art. 3º - </w:t>
      </w:r>
      <w:r w:rsidR="00691AF2" w:rsidRPr="00691AF2">
        <w:rPr>
          <w:rFonts w:ascii="Verdana" w:hAnsi="Verdana"/>
          <w:sz w:val="24"/>
          <w:szCs w:val="24"/>
        </w:rPr>
        <w:t xml:space="preserve">Os alunos beneficiados ficarão obrigados à prestação de serviço ao Município de Entre Rios, na proporção de 20 (vinte) horas semestrais, de acordo com as necessidades do município. </w:t>
      </w:r>
    </w:p>
    <w:p w14:paraId="014100F6" w14:textId="77777777" w:rsidR="003F22D7" w:rsidRPr="00691AF2" w:rsidRDefault="003F22D7" w:rsidP="00992D82">
      <w:pPr>
        <w:ind w:firstLine="1701"/>
        <w:jc w:val="both"/>
        <w:rPr>
          <w:rFonts w:ascii="Verdana" w:hAnsi="Verdana"/>
          <w:sz w:val="24"/>
          <w:szCs w:val="24"/>
        </w:rPr>
      </w:pPr>
    </w:p>
    <w:p w14:paraId="5B71BE06" w14:textId="77777777" w:rsidR="00691AF2" w:rsidRPr="00691AF2" w:rsidRDefault="003F22D7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lastRenderedPageBreak/>
        <w:t xml:space="preserve">Art. 4º - </w:t>
      </w:r>
      <w:r w:rsidR="00691AF2" w:rsidRPr="00691AF2">
        <w:rPr>
          <w:rFonts w:ascii="Verdana" w:hAnsi="Verdana"/>
          <w:sz w:val="24"/>
          <w:szCs w:val="24"/>
        </w:rPr>
        <w:t xml:space="preserve">As despesas decorrentes da execução da presente Lei correrão por conta da dotação orçamentária própria consignada no orçamento vigente e futuros. </w:t>
      </w:r>
    </w:p>
    <w:p w14:paraId="751F383A" w14:textId="15BF000D" w:rsidR="003F22D7" w:rsidRPr="00691AF2" w:rsidRDefault="003F22D7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 </w:t>
      </w:r>
    </w:p>
    <w:p w14:paraId="1A9C8833" w14:textId="04483B27" w:rsidR="0025156C" w:rsidRPr="00691AF2" w:rsidRDefault="0025156C" w:rsidP="00992D8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Art. </w:t>
      </w:r>
      <w:r w:rsidR="00691AF2" w:rsidRPr="00691AF2">
        <w:rPr>
          <w:rFonts w:ascii="Verdana" w:hAnsi="Verdana"/>
          <w:sz w:val="24"/>
          <w:szCs w:val="24"/>
        </w:rPr>
        <w:t>5</w:t>
      </w:r>
      <w:r w:rsidR="003F22D7" w:rsidRPr="00691AF2">
        <w:rPr>
          <w:rFonts w:ascii="Verdana" w:hAnsi="Verdana"/>
          <w:sz w:val="24"/>
          <w:szCs w:val="24"/>
        </w:rPr>
        <w:t xml:space="preserve">º - </w:t>
      </w:r>
      <w:r w:rsidRPr="00691AF2">
        <w:rPr>
          <w:rFonts w:ascii="Verdana" w:hAnsi="Verdana"/>
          <w:sz w:val="24"/>
          <w:szCs w:val="24"/>
        </w:rPr>
        <w:t>Esta Lei entrará em vigor na data de sua publicação, ficando revogadas as disposições em contrário.</w:t>
      </w:r>
    </w:p>
    <w:p w14:paraId="76E4224D" w14:textId="03A8463A" w:rsidR="0025156C" w:rsidRPr="00691AF2" w:rsidRDefault="0025156C" w:rsidP="00691AF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 xml:space="preserve">Gabinete do prefeito, em </w:t>
      </w:r>
      <w:r w:rsidR="002767B4">
        <w:rPr>
          <w:rFonts w:ascii="Verdana" w:hAnsi="Verdana"/>
          <w:sz w:val="24"/>
          <w:szCs w:val="24"/>
        </w:rPr>
        <w:t xml:space="preserve">31 de outubro de </w:t>
      </w:r>
      <w:r w:rsidR="00691AF2">
        <w:rPr>
          <w:rFonts w:ascii="Verdana" w:hAnsi="Verdana"/>
          <w:sz w:val="24"/>
          <w:szCs w:val="24"/>
        </w:rPr>
        <w:t>2023</w:t>
      </w:r>
      <w:r w:rsidRPr="00691AF2">
        <w:rPr>
          <w:rFonts w:ascii="Verdana" w:hAnsi="Verdana"/>
          <w:sz w:val="24"/>
          <w:szCs w:val="24"/>
        </w:rPr>
        <w:t>.</w:t>
      </w:r>
    </w:p>
    <w:p w14:paraId="4EE81F25" w14:textId="77777777" w:rsidR="0025156C" w:rsidRPr="00691AF2" w:rsidRDefault="0025156C" w:rsidP="00691AF2">
      <w:pPr>
        <w:ind w:firstLine="1701"/>
        <w:jc w:val="center"/>
        <w:rPr>
          <w:rFonts w:ascii="Verdana" w:hAnsi="Verdana"/>
          <w:sz w:val="24"/>
          <w:szCs w:val="24"/>
        </w:rPr>
      </w:pPr>
    </w:p>
    <w:p w14:paraId="1CA4275C" w14:textId="45D6C713" w:rsidR="0025156C" w:rsidRPr="00691AF2" w:rsidRDefault="0025156C" w:rsidP="00691AF2">
      <w:pPr>
        <w:ind w:firstLine="1701"/>
        <w:jc w:val="center"/>
        <w:rPr>
          <w:rFonts w:ascii="Verdana" w:hAnsi="Verdana"/>
          <w:b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br/>
      </w:r>
      <w:r w:rsidRPr="00691AF2">
        <w:rPr>
          <w:rFonts w:ascii="Verdana" w:hAnsi="Verdana"/>
          <w:b/>
          <w:sz w:val="24"/>
          <w:szCs w:val="24"/>
        </w:rPr>
        <w:t>JOÃO MARIA ROQUE</w:t>
      </w:r>
    </w:p>
    <w:p w14:paraId="4F777B9C" w14:textId="2AF64C38" w:rsidR="0025156C" w:rsidRPr="00691AF2" w:rsidRDefault="0025156C" w:rsidP="00691AF2">
      <w:pPr>
        <w:jc w:val="center"/>
        <w:rPr>
          <w:rFonts w:ascii="Verdana" w:hAnsi="Verdana"/>
          <w:b/>
          <w:bCs/>
          <w:sz w:val="24"/>
          <w:szCs w:val="24"/>
        </w:rPr>
      </w:pPr>
      <w:r w:rsidRPr="00691AF2">
        <w:rPr>
          <w:rFonts w:ascii="Verdana" w:hAnsi="Verdana"/>
          <w:b/>
          <w:sz w:val="24"/>
          <w:szCs w:val="24"/>
        </w:rPr>
        <w:t>prefeito</w:t>
      </w:r>
      <w:r w:rsidRPr="00691AF2">
        <w:rPr>
          <w:rFonts w:ascii="Verdana" w:hAnsi="Verdana"/>
          <w:sz w:val="24"/>
          <w:szCs w:val="24"/>
        </w:rPr>
        <w:br/>
      </w:r>
    </w:p>
    <w:p w14:paraId="140C49A3" w14:textId="35CDEC82" w:rsidR="0025156C" w:rsidRPr="00691AF2" w:rsidRDefault="0025156C" w:rsidP="00691AF2">
      <w:pPr>
        <w:ind w:firstLine="1701"/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t> </w:t>
      </w:r>
    </w:p>
    <w:p w14:paraId="11478014" w14:textId="37803D9C" w:rsidR="0025156C" w:rsidRPr="00691AF2" w:rsidRDefault="0025156C" w:rsidP="00691AF2">
      <w:pPr>
        <w:jc w:val="both"/>
        <w:rPr>
          <w:rFonts w:ascii="Verdana" w:hAnsi="Verdana"/>
          <w:sz w:val="24"/>
          <w:szCs w:val="24"/>
        </w:rPr>
      </w:pPr>
      <w:r w:rsidRPr="00691AF2">
        <w:rPr>
          <w:rFonts w:ascii="Verdana" w:hAnsi="Verdana"/>
          <w:sz w:val="24"/>
          <w:szCs w:val="24"/>
        </w:rPr>
        <w:br/>
      </w:r>
    </w:p>
    <w:p w14:paraId="4DC85221" w14:textId="77777777" w:rsidR="00666FF2" w:rsidRPr="00691AF2" w:rsidRDefault="00666FF2" w:rsidP="00691AF2">
      <w:pPr>
        <w:jc w:val="both"/>
        <w:rPr>
          <w:rFonts w:ascii="Verdana" w:hAnsi="Verdana"/>
          <w:sz w:val="24"/>
          <w:szCs w:val="24"/>
        </w:rPr>
      </w:pPr>
    </w:p>
    <w:p w14:paraId="190393BB" w14:textId="77777777" w:rsidR="00666FF2" w:rsidRPr="00691AF2" w:rsidRDefault="00666FF2" w:rsidP="00691AF2">
      <w:pPr>
        <w:jc w:val="both"/>
        <w:rPr>
          <w:rFonts w:ascii="Verdana" w:hAnsi="Verdana"/>
          <w:sz w:val="24"/>
          <w:szCs w:val="24"/>
        </w:rPr>
      </w:pPr>
    </w:p>
    <w:p w14:paraId="39473B4F" w14:textId="77777777" w:rsidR="00666FF2" w:rsidRPr="00691AF2" w:rsidRDefault="00666FF2" w:rsidP="00691AF2">
      <w:pPr>
        <w:jc w:val="both"/>
        <w:rPr>
          <w:rFonts w:ascii="Verdana" w:hAnsi="Verdana"/>
          <w:sz w:val="24"/>
          <w:szCs w:val="24"/>
        </w:rPr>
      </w:pPr>
    </w:p>
    <w:p w14:paraId="0EF01D55" w14:textId="541498C5" w:rsidR="00681176" w:rsidRDefault="00681176" w:rsidP="00691AF2">
      <w:pPr>
        <w:jc w:val="center"/>
        <w:rPr>
          <w:rFonts w:ascii="Verdana" w:hAnsi="Verdana"/>
          <w:sz w:val="24"/>
          <w:szCs w:val="24"/>
        </w:rPr>
      </w:pPr>
    </w:p>
    <w:p w14:paraId="3535A4AB" w14:textId="65FB0B8F" w:rsidR="009A0646" w:rsidRDefault="009A0646" w:rsidP="00691AF2">
      <w:pPr>
        <w:jc w:val="center"/>
        <w:rPr>
          <w:rFonts w:ascii="Verdana" w:hAnsi="Verdana"/>
          <w:sz w:val="24"/>
          <w:szCs w:val="24"/>
        </w:rPr>
      </w:pPr>
    </w:p>
    <w:p w14:paraId="6AF76C2D" w14:textId="30FDE486" w:rsidR="009A0646" w:rsidRDefault="009A0646" w:rsidP="00691AF2">
      <w:pPr>
        <w:jc w:val="center"/>
        <w:rPr>
          <w:rFonts w:ascii="Verdana" w:hAnsi="Verdana"/>
          <w:sz w:val="24"/>
          <w:szCs w:val="24"/>
        </w:rPr>
      </w:pPr>
    </w:p>
    <w:p w14:paraId="1734AAFE" w14:textId="5A90A298" w:rsidR="009A0646" w:rsidRDefault="009A0646" w:rsidP="00691AF2">
      <w:pPr>
        <w:jc w:val="center"/>
        <w:rPr>
          <w:rFonts w:ascii="Verdana" w:hAnsi="Verdana"/>
          <w:sz w:val="24"/>
          <w:szCs w:val="24"/>
        </w:rPr>
      </w:pPr>
    </w:p>
    <w:p w14:paraId="79BA96A1" w14:textId="06319088" w:rsidR="009A0646" w:rsidRDefault="009A0646" w:rsidP="00691AF2">
      <w:pPr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9A064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2F72" w14:textId="77777777" w:rsidR="008B2A7D" w:rsidRDefault="008B2A7D">
      <w:pPr>
        <w:spacing w:after="0" w:line="240" w:lineRule="auto"/>
      </w:pPr>
      <w:r>
        <w:separator/>
      </w:r>
    </w:p>
  </w:endnote>
  <w:endnote w:type="continuationSeparator" w:id="0">
    <w:p w14:paraId="7A970B18" w14:textId="77777777" w:rsidR="008B2A7D" w:rsidRDefault="008B2A7D">
      <w:pPr>
        <w:spacing w:after="0" w:line="240" w:lineRule="auto"/>
      </w:pPr>
      <w:r>
        <w:continuationSeparator/>
      </w:r>
    </w:p>
  </w:endnote>
  <w:endnote w:type="continuationNotice" w:id="1">
    <w:p w14:paraId="5C92AC1B" w14:textId="77777777" w:rsidR="008B2A7D" w:rsidRDefault="008B2A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5F02" w14:textId="77777777" w:rsidR="008B2A7D" w:rsidRDefault="008B2A7D">
      <w:pPr>
        <w:spacing w:after="0" w:line="240" w:lineRule="auto"/>
      </w:pPr>
      <w:r>
        <w:separator/>
      </w:r>
    </w:p>
  </w:footnote>
  <w:footnote w:type="continuationSeparator" w:id="0">
    <w:p w14:paraId="00A58384" w14:textId="77777777" w:rsidR="008B2A7D" w:rsidRDefault="008B2A7D">
      <w:pPr>
        <w:spacing w:after="0" w:line="240" w:lineRule="auto"/>
      </w:pPr>
      <w:r>
        <w:continuationSeparator/>
      </w:r>
    </w:p>
  </w:footnote>
  <w:footnote w:type="continuationNotice" w:id="1">
    <w:p w14:paraId="35EE5921" w14:textId="77777777" w:rsidR="008B2A7D" w:rsidRDefault="008B2A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spacing w:after="0" w:line="240" w:lineRule="auto"/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C7E7A"/>
    <w:multiLevelType w:val="hybridMultilevel"/>
    <w:tmpl w:val="2684D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10"/>
    <w:lvlOverride w:ilvl="0">
      <w:startOverride w:val="1"/>
    </w:lvlOverride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412EB"/>
    <w:rsid w:val="000468F2"/>
    <w:rsid w:val="00081B3E"/>
    <w:rsid w:val="0008721D"/>
    <w:rsid w:val="000D1610"/>
    <w:rsid w:val="001011B2"/>
    <w:rsid w:val="00114F8C"/>
    <w:rsid w:val="001516EB"/>
    <w:rsid w:val="00170D9C"/>
    <w:rsid w:val="00174CC2"/>
    <w:rsid w:val="00182D56"/>
    <w:rsid w:val="001B26B7"/>
    <w:rsid w:val="001C4AF9"/>
    <w:rsid w:val="001D25F3"/>
    <w:rsid w:val="001D6DE1"/>
    <w:rsid w:val="001F502B"/>
    <w:rsid w:val="0023361D"/>
    <w:rsid w:val="0025156C"/>
    <w:rsid w:val="002601FF"/>
    <w:rsid w:val="002662E8"/>
    <w:rsid w:val="00274813"/>
    <w:rsid w:val="002767B4"/>
    <w:rsid w:val="002938DE"/>
    <w:rsid w:val="002B7ABA"/>
    <w:rsid w:val="002E7677"/>
    <w:rsid w:val="00301448"/>
    <w:rsid w:val="0034300F"/>
    <w:rsid w:val="00344481"/>
    <w:rsid w:val="003620A5"/>
    <w:rsid w:val="00371109"/>
    <w:rsid w:val="003751C5"/>
    <w:rsid w:val="00377E14"/>
    <w:rsid w:val="003A2696"/>
    <w:rsid w:val="003B12FC"/>
    <w:rsid w:val="003C761B"/>
    <w:rsid w:val="003E32F1"/>
    <w:rsid w:val="003F15EA"/>
    <w:rsid w:val="003F22D7"/>
    <w:rsid w:val="003F3C01"/>
    <w:rsid w:val="0043795F"/>
    <w:rsid w:val="004432C9"/>
    <w:rsid w:val="00443D94"/>
    <w:rsid w:val="004571F7"/>
    <w:rsid w:val="004622AC"/>
    <w:rsid w:val="004644E8"/>
    <w:rsid w:val="004776EE"/>
    <w:rsid w:val="004E2FD2"/>
    <w:rsid w:val="004E4433"/>
    <w:rsid w:val="005002CC"/>
    <w:rsid w:val="00505746"/>
    <w:rsid w:val="00514484"/>
    <w:rsid w:val="00516051"/>
    <w:rsid w:val="0052106B"/>
    <w:rsid w:val="00547F98"/>
    <w:rsid w:val="00557620"/>
    <w:rsid w:val="0058501E"/>
    <w:rsid w:val="005B528D"/>
    <w:rsid w:val="005B6BCB"/>
    <w:rsid w:val="005D1A06"/>
    <w:rsid w:val="005E3941"/>
    <w:rsid w:val="005E568D"/>
    <w:rsid w:val="005F3466"/>
    <w:rsid w:val="00620F76"/>
    <w:rsid w:val="00666FF2"/>
    <w:rsid w:val="00681176"/>
    <w:rsid w:val="0068368A"/>
    <w:rsid w:val="006866D7"/>
    <w:rsid w:val="00691AF2"/>
    <w:rsid w:val="0069421B"/>
    <w:rsid w:val="006D2079"/>
    <w:rsid w:val="006E4BC3"/>
    <w:rsid w:val="006F1859"/>
    <w:rsid w:val="007025E3"/>
    <w:rsid w:val="007379F7"/>
    <w:rsid w:val="007448AE"/>
    <w:rsid w:val="00752E27"/>
    <w:rsid w:val="00771BF0"/>
    <w:rsid w:val="007811CD"/>
    <w:rsid w:val="00785196"/>
    <w:rsid w:val="0079557F"/>
    <w:rsid w:val="007A08DA"/>
    <w:rsid w:val="007B6407"/>
    <w:rsid w:val="007C6F5A"/>
    <w:rsid w:val="007E6B79"/>
    <w:rsid w:val="00810844"/>
    <w:rsid w:val="0082604B"/>
    <w:rsid w:val="00835EFB"/>
    <w:rsid w:val="00837845"/>
    <w:rsid w:val="00872A39"/>
    <w:rsid w:val="008902B9"/>
    <w:rsid w:val="00896F4E"/>
    <w:rsid w:val="008A1CB1"/>
    <w:rsid w:val="008B2A7D"/>
    <w:rsid w:val="008E09B7"/>
    <w:rsid w:val="008E352B"/>
    <w:rsid w:val="008E3647"/>
    <w:rsid w:val="008E448E"/>
    <w:rsid w:val="00916FCD"/>
    <w:rsid w:val="00924F69"/>
    <w:rsid w:val="009425B6"/>
    <w:rsid w:val="0094415D"/>
    <w:rsid w:val="00955E72"/>
    <w:rsid w:val="00957A5F"/>
    <w:rsid w:val="00966705"/>
    <w:rsid w:val="0097395E"/>
    <w:rsid w:val="00983703"/>
    <w:rsid w:val="00985C60"/>
    <w:rsid w:val="00992D82"/>
    <w:rsid w:val="009A0646"/>
    <w:rsid w:val="009D5325"/>
    <w:rsid w:val="009E308C"/>
    <w:rsid w:val="009F07CE"/>
    <w:rsid w:val="00A02EC7"/>
    <w:rsid w:val="00A222E9"/>
    <w:rsid w:val="00A7609B"/>
    <w:rsid w:val="00AA30C3"/>
    <w:rsid w:val="00AC4FA6"/>
    <w:rsid w:val="00AD54D0"/>
    <w:rsid w:val="00AE30B4"/>
    <w:rsid w:val="00AE6196"/>
    <w:rsid w:val="00B35C0A"/>
    <w:rsid w:val="00B505D3"/>
    <w:rsid w:val="00B523C5"/>
    <w:rsid w:val="00B530C5"/>
    <w:rsid w:val="00B64842"/>
    <w:rsid w:val="00B76BC8"/>
    <w:rsid w:val="00B83148"/>
    <w:rsid w:val="00B87062"/>
    <w:rsid w:val="00BE5627"/>
    <w:rsid w:val="00C12EA6"/>
    <w:rsid w:val="00C33D34"/>
    <w:rsid w:val="00C4431C"/>
    <w:rsid w:val="00C576BF"/>
    <w:rsid w:val="00C60ABF"/>
    <w:rsid w:val="00C65138"/>
    <w:rsid w:val="00C6599F"/>
    <w:rsid w:val="00C67E53"/>
    <w:rsid w:val="00C76848"/>
    <w:rsid w:val="00CC23FA"/>
    <w:rsid w:val="00CD7A56"/>
    <w:rsid w:val="00CE7AEB"/>
    <w:rsid w:val="00CF318D"/>
    <w:rsid w:val="00CF6737"/>
    <w:rsid w:val="00D04BA1"/>
    <w:rsid w:val="00D338A2"/>
    <w:rsid w:val="00D36FC8"/>
    <w:rsid w:val="00D522F7"/>
    <w:rsid w:val="00D52B0A"/>
    <w:rsid w:val="00D76D51"/>
    <w:rsid w:val="00D81F22"/>
    <w:rsid w:val="00DB6C77"/>
    <w:rsid w:val="00DB6F0E"/>
    <w:rsid w:val="00DB7B50"/>
    <w:rsid w:val="00DD1390"/>
    <w:rsid w:val="00DD5751"/>
    <w:rsid w:val="00DD661B"/>
    <w:rsid w:val="00DF2099"/>
    <w:rsid w:val="00E10835"/>
    <w:rsid w:val="00E329FA"/>
    <w:rsid w:val="00E62C9B"/>
    <w:rsid w:val="00E6590E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54F27"/>
    <w:rsid w:val="00F80C83"/>
    <w:rsid w:val="00F90A44"/>
    <w:rsid w:val="00FA11E4"/>
    <w:rsid w:val="00FA758C"/>
    <w:rsid w:val="00FB244E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8DADE95C-A3AD-46F4-8E18-9C283AB1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56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uiPriority w:val="22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 w:line="240" w:lineRule="auto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rPr>
      <w:i/>
      <w:iCs/>
      <w:color w:val="000000" w:themeColor="text1"/>
    </w:rPr>
  </w:style>
  <w:style w:type="paragraph" w:styleId="PargrafodaLista">
    <w:name w:val="List Paragraph"/>
    <w:basedOn w:val="Normal"/>
    <w:uiPriority w:val="34"/>
    <w:qFormat/>
    <w:rsid w:val="00295E9A"/>
    <w:pPr>
      <w:spacing w:after="0" w:line="240" w:lineRule="auto"/>
      <w:ind w:left="720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4424-4844-4711-9C46-9AD3E1A2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3</cp:revision>
  <cp:lastPrinted>2023-07-07T13:14:00Z</cp:lastPrinted>
  <dcterms:created xsi:type="dcterms:W3CDTF">2023-10-31T11:57:00Z</dcterms:created>
  <dcterms:modified xsi:type="dcterms:W3CDTF">2023-10-31T11:57:00Z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