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86D4" w14:textId="77777777" w:rsidR="006D77E8" w:rsidRPr="00B251DB" w:rsidRDefault="006D77E8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B4BC4EC" w14:textId="7CF882F8" w:rsidR="006D77E8" w:rsidRPr="00734F04" w:rsidRDefault="006D77E8" w:rsidP="00B251DB">
      <w:pPr>
        <w:spacing w:line="276" w:lineRule="auto"/>
        <w:jc w:val="both"/>
        <w:rPr>
          <w:rFonts w:ascii="Verdana" w:hAnsi="Verdana" w:cs="Calibri"/>
          <w:b/>
          <w:color w:val="333333"/>
          <w:shd w:val="clear" w:color="auto" w:fill="FFFFFF"/>
        </w:rPr>
      </w:pPr>
      <w:r w:rsidRPr="00734F04">
        <w:rPr>
          <w:rFonts w:ascii="Verdana" w:hAnsi="Verdana" w:cs="Calibri"/>
          <w:b/>
          <w:color w:val="333333"/>
          <w:shd w:val="clear" w:color="auto" w:fill="FFFFFF"/>
        </w:rPr>
        <w:t xml:space="preserve">LEI </w:t>
      </w:r>
      <w:r w:rsidR="005E7547">
        <w:rPr>
          <w:rFonts w:ascii="Verdana" w:hAnsi="Verdana" w:cs="Calibri"/>
          <w:b/>
          <w:color w:val="333333"/>
          <w:shd w:val="clear" w:color="auto" w:fill="FFFFFF"/>
        </w:rPr>
        <w:t xml:space="preserve">MUNICIPAL </w:t>
      </w:r>
      <w:r w:rsidRPr="00734F04">
        <w:rPr>
          <w:rFonts w:ascii="Verdana" w:hAnsi="Verdana" w:cs="Calibri"/>
          <w:b/>
          <w:color w:val="333333"/>
          <w:shd w:val="clear" w:color="auto" w:fill="FFFFFF"/>
        </w:rPr>
        <w:t xml:space="preserve">Nº </w:t>
      </w:r>
      <w:r w:rsidR="005E7547">
        <w:rPr>
          <w:rFonts w:ascii="Verdana" w:hAnsi="Verdana" w:cs="Calibri"/>
          <w:b/>
          <w:color w:val="333333"/>
          <w:shd w:val="clear" w:color="auto" w:fill="FFFFFF"/>
        </w:rPr>
        <w:t>876</w:t>
      </w:r>
      <w:r w:rsidRPr="00734F04">
        <w:rPr>
          <w:rFonts w:ascii="Verdana" w:hAnsi="Verdana" w:cs="Calibri"/>
          <w:b/>
          <w:color w:val="333333"/>
          <w:shd w:val="clear" w:color="auto" w:fill="FFFFFF"/>
        </w:rPr>
        <w:t>/2023</w:t>
      </w:r>
    </w:p>
    <w:p w14:paraId="4739447B" w14:textId="272DD41B" w:rsidR="006D77E8" w:rsidRPr="00734F04" w:rsidRDefault="006D77E8" w:rsidP="00B251DB">
      <w:pPr>
        <w:spacing w:line="276" w:lineRule="auto"/>
        <w:jc w:val="both"/>
        <w:rPr>
          <w:rFonts w:ascii="Verdana" w:hAnsi="Verdana" w:cs="Calibri"/>
          <w:b/>
          <w:color w:val="333333"/>
          <w:shd w:val="clear" w:color="auto" w:fill="FFFFFF"/>
        </w:rPr>
      </w:pPr>
      <w:r w:rsidRPr="00734F04">
        <w:rPr>
          <w:rFonts w:ascii="Verdana" w:hAnsi="Verdana" w:cs="Calibri"/>
          <w:b/>
          <w:color w:val="333333"/>
          <w:shd w:val="clear" w:color="auto" w:fill="FFFFFF"/>
        </w:rPr>
        <w:t>DE 2</w:t>
      </w:r>
      <w:r w:rsidR="005E7547">
        <w:rPr>
          <w:rFonts w:ascii="Verdana" w:hAnsi="Verdana" w:cs="Calibri"/>
          <w:b/>
          <w:color w:val="333333"/>
          <w:shd w:val="clear" w:color="auto" w:fill="FFFFFF"/>
        </w:rPr>
        <w:t>3</w:t>
      </w:r>
      <w:r w:rsidRPr="00734F04">
        <w:rPr>
          <w:rFonts w:ascii="Verdana" w:hAnsi="Verdana" w:cs="Calibri"/>
          <w:b/>
          <w:color w:val="333333"/>
          <w:shd w:val="clear" w:color="auto" w:fill="FFFFFF"/>
        </w:rPr>
        <w:t xml:space="preserve"> DE MA</w:t>
      </w:r>
      <w:r w:rsidR="005E7547">
        <w:rPr>
          <w:rFonts w:ascii="Verdana" w:hAnsi="Verdana" w:cs="Calibri"/>
          <w:b/>
          <w:color w:val="333333"/>
          <w:shd w:val="clear" w:color="auto" w:fill="FFFFFF"/>
        </w:rPr>
        <w:t>I</w:t>
      </w:r>
      <w:r w:rsidRPr="00734F04">
        <w:rPr>
          <w:rFonts w:ascii="Verdana" w:hAnsi="Verdana" w:cs="Calibri"/>
          <w:b/>
          <w:color w:val="333333"/>
          <w:shd w:val="clear" w:color="auto" w:fill="FFFFFF"/>
        </w:rPr>
        <w:t>O DE 2023</w:t>
      </w:r>
    </w:p>
    <w:p w14:paraId="5D63AE1B" w14:textId="541B3A38" w:rsidR="006D77E8" w:rsidRPr="00B251DB" w:rsidRDefault="006D77E8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33954C36" w14:textId="04EAB169" w:rsidR="006D77E8" w:rsidRDefault="006D77E8" w:rsidP="00B251DB">
      <w:pPr>
        <w:spacing w:line="276" w:lineRule="auto"/>
        <w:jc w:val="both"/>
        <w:rPr>
          <w:rFonts w:ascii="Verdana" w:hAnsi="Verdana" w:cs="Calibri"/>
          <w:b/>
          <w:color w:val="333333"/>
          <w:shd w:val="clear" w:color="auto" w:fill="FFFFFF"/>
        </w:rPr>
      </w:pPr>
    </w:p>
    <w:p w14:paraId="3AA4C5E9" w14:textId="77777777" w:rsidR="00734F04" w:rsidRPr="00B251DB" w:rsidRDefault="00734F04" w:rsidP="00B251DB">
      <w:pPr>
        <w:spacing w:line="276" w:lineRule="auto"/>
        <w:jc w:val="both"/>
        <w:rPr>
          <w:rFonts w:ascii="Verdana" w:hAnsi="Verdana" w:cs="Calibri"/>
          <w:b/>
          <w:color w:val="333333"/>
          <w:shd w:val="clear" w:color="auto" w:fill="FFFFFF"/>
        </w:rPr>
      </w:pPr>
    </w:p>
    <w:p w14:paraId="7BC04891" w14:textId="7AA24F32" w:rsidR="006D77E8" w:rsidRPr="00B251DB" w:rsidRDefault="006D77E8" w:rsidP="00B251DB">
      <w:pPr>
        <w:spacing w:line="276" w:lineRule="auto"/>
        <w:ind w:left="1701"/>
        <w:jc w:val="both"/>
        <w:rPr>
          <w:rFonts w:ascii="Verdana" w:hAnsi="Verdana" w:cs="Calibri"/>
          <w:b/>
          <w:i/>
          <w:color w:val="333333"/>
          <w:shd w:val="clear" w:color="auto" w:fill="FFFFFF"/>
        </w:rPr>
      </w:pPr>
      <w:r w:rsidRPr="00B251DB">
        <w:rPr>
          <w:rFonts w:ascii="Verdana" w:hAnsi="Verdana" w:cs="Calibri"/>
          <w:b/>
          <w:i/>
          <w:color w:val="333333"/>
          <w:shd w:val="clear" w:color="auto" w:fill="FFFFFF"/>
        </w:rPr>
        <w:t>“DESAFETAÇÃO DE BENS DE USO PÚBLICO QUE ESPECIFICA E CONFERE OUTRAS PROVIDÊNCIAS”</w:t>
      </w:r>
    </w:p>
    <w:p w14:paraId="0CA1A247" w14:textId="5E496165" w:rsidR="006D77E8" w:rsidRDefault="006D77E8" w:rsidP="00B251DB">
      <w:pPr>
        <w:spacing w:line="276" w:lineRule="auto"/>
        <w:ind w:left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02A5328" w14:textId="77777777" w:rsidR="00734F04" w:rsidRPr="00B251DB" w:rsidRDefault="00734F04" w:rsidP="00B251DB">
      <w:pPr>
        <w:spacing w:line="276" w:lineRule="auto"/>
        <w:ind w:left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05462987" w14:textId="6FB3E3C7" w:rsidR="006D77E8" w:rsidRPr="00B251DB" w:rsidRDefault="006D77E8" w:rsidP="00B251DB">
      <w:pPr>
        <w:spacing w:line="276" w:lineRule="auto"/>
        <w:ind w:left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3362AEC" w14:textId="24E00F9D" w:rsidR="006D77E8" w:rsidRPr="00B251DB" w:rsidRDefault="006D77E8" w:rsidP="00B251DB">
      <w:pPr>
        <w:spacing w:line="276" w:lineRule="auto"/>
        <w:ind w:left="1701"/>
        <w:jc w:val="both"/>
        <w:rPr>
          <w:rFonts w:ascii="Verdana" w:hAnsi="Verdana" w:cs="Calibri"/>
          <w:color w:val="333333"/>
          <w:shd w:val="clear" w:color="auto" w:fill="FFFFFF"/>
        </w:rPr>
      </w:pPr>
      <w:r w:rsidRPr="00B251DB">
        <w:rPr>
          <w:rFonts w:ascii="Verdana" w:hAnsi="Verdana" w:cs="Calibri"/>
          <w:b/>
          <w:color w:val="333333"/>
          <w:shd w:val="clear" w:color="auto" w:fill="FFFFFF"/>
        </w:rPr>
        <w:t>JOÃO MARIA ROQUE,</w:t>
      </w:r>
      <w:r w:rsidRPr="00B251DB">
        <w:rPr>
          <w:rFonts w:ascii="Verdana" w:hAnsi="Verdana" w:cs="Calibri"/>
          <w:color w:val="333333"/>
          <w:shd w:val="clear" w:color="auto" w:fill="FFFFFF"/>
        </w:rPr>
        <w:t xml:space="preserve"> prefeito de Entre Rios, Estado de Santa Catarina, no uso de suas atribuições legais e em conformidade com a legislação vigente, </w:t>
      </w:r>
      <w:r w:rsidR="005E7547">
        <w:rPr>
          <w:rFonts w:ascii="Verdana" w:hAnsi="Verdana" w:cs="Calibri"/>
          <w:color w:val="333333"/>
          <w:shd w:val="clear" w:color="auto" w:fill="FFFFFF"/>
        </w:rPr>
        <w:t xml:space="preserve">FAZ SABER que </w:t>
      </w:r>
      <w:r w:rsidRPr="00B251DB">
        <w:rPr>
          <w:rFonts w:ascii="Verdana" w:hAnsi="Verdana" w:cs="Calibri"/>
          <w:color w:val="333333"/>
          <w:shd w:val="clear" w:color="auto" w:fill="FFFFFF"/>
        </w:rPr>
        <w:t>a Câmara Municipal de Vereadores,</w:t>
      </w:r>
      <w:r w:rsidR="005E7547">
        <w:rPr>
          <w:rFonts w:ascii="Verdana" w:hAnsi="Verdana" w:cs="Calibri"/>
          <w:color w:val="333333"/>
          <w:shd w:val="clear" w:color="auto" w:fill="FFFFFF"/>
        </w:rPr>
        <w:t xml:space="preserve"> votou, aprovou e EU SANCIONO a</w:t>
      </w:r>
      <w:r w:rsidRPr="00B251DB">
        <w:rPr>
          <w:rFonts w:ascii="Verdana" w:hAnsi="Verdana" w:cs="Calibri"/>
          <w:color w:val="333333"/>
          <w:shd w:val="clear" w:color="auto" w:fill="FFFFFF"/>
        </w:rPr>
        <w:t xml:space="preserve"> seguinte lei: </w:t>
      </w:r>
    </w:p>
    <w:p w14:paraId="4C47370D" w14:textId="77777777" w:rsidR="006D77E8" w:rsidRPr="00B251DB" w:rsidRDefault="006D77E8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B7BDC27" w14:textId="77777777" w:rsidR="00734F04" w:rsidRDefault="006D77E8" w:rsidP="00734F04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 w:rsidRPr="00B251DB">
        <w:rPr>
          <w:rFonts w:ascii="Verdana" w:hAnsi="Verdana" w:cs="Calibri"/>
          <w:color w:val="333333"/>
          <w:shd w:val="clear" w:color="auto" w:fill="FFFFFF"/>
        </w:rPr>
        <w:t xml:space="preserve">Art. 1º Fica autorizado o Poder Executivo Municipal a promover a desafetação, da característica de </w:t>
      </w:r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“uso público” </w:t>
      </w:r>
      <w:r w:rsidRPr="00B251DB">
        <w:rPr>
          <w:rFonts w:ascii="Verdana" w:hAnsi="Verdana" w:cs="Calibri"/>
          <w:color w:val="333333"/>
          <w:shd w:val="clear" w:color="auto" w:fill="FFFFFF"/>
        </w:rPr>
        <w:t>do be</w:t>
      </w:r>
      <w:r w:rsidR="00C52779" w:rsidRPr="00B251DB">
        <w:rPr>
          <w:rFonts w:ascii="Verdana" w:hAnsi="Verdana" w:cs="Calibri"/>
          <w:color w:val="333333"/>
          <w:shd w:val="clear" w:color="auto" w:fill="FFFFFF"/>
        </w:rPr>
        <w:t>m</w:t>
      </w:r>
      <w:r w:rsidRPr="00B251DB">
        <w:rPr>
          <w:rFonts w:ascii="Verdana" w:hAnsi="Verdana" w:cs="Calibri"/>
          <w:color w:val="333333"/>
          <w:shd w:val="clear" w:color="auto" w:fill="FFFFFF"/>
        </w:rPr>
        <w:t xml:space="preserve"> público abaixo identificado:</w:t>
      </w:r>
    </w:p>
    <w:p w14:paraId="70710A16" w14:textId="77777777" w:rsidR="00734F04" w:rsidRDefault="00734F04" w:rsidP="00734F04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2507D49" w14:textId="099500C8" w:rsidR="00C52779" w:rsidRPr="00B251DB" w:rsidRDefault="006D77E8" w:rsidP="00734F04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 w:rsidRPr="00B251DB">
        <w:rPr>
          <w:rFonts w:ascii="Verdana" w:hAnsi="Verdana" w:cs="Calibri"/>
          <w:color w:val="333333"/>
          <w:shd w:val="clear" w:color="auto" w:fill="FFFFFF"/>
        </w:rPr>
        <w:t xml:space="preserve">I </w:t>
      </w:r>
      <w:r w:rsidR="00C52779" w:rsidRPr="00B251DB">
        <w:rPr>
          <w:rFonts w:ascii="Verdana" w:hAnsi="Verdana" w:cs="Calibri"/>
          <w:color w:val="333333"/>
          <w:shd w:val="clear" w:color="auto" w:fill="FFFFFF"/>
        </w:rPr>
        <w:t>–</w:t>
      </w:r>
      <w:r w:rsidRPr="00B251DB">
        <w:rPr>
          <w:rFonts w:ascii="Verdana" w:hAnsi="Verdana" w:cs="Calibri"/>
          <w:color w:val="333333"/>
          <w:shd w:val="clear" w:color="auto" w:fill="FFFFFF"/>
        </w:rPr>
        <w:t xml:space="preserve"> </w:t>
      </w:r>
      <w:proofErr w:type="gramStart"/>
      <w:r w:rsidR="00C52779" w:rsidRPr="00B251DB">
        <w:rPr>
          <w:rFonts w:ascii="Verdana" w:hAnsi="Verdana" w:cs="Calibri"/>
          <w:color w:val="333333"/>
          <w:shd w:val="clear" w:color="auto" w:fill="FFFFFF"/>
        </w:rPr>
        <w:t>uso</w:t>
      </w:r>
      <w:proofErr w:type="gramEnd"/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 público, do terreno urbano, localizado no lado </w:t>
      </w:r>
      <w:proofErr w:type="spellStart"/>
      <w:r w:rsidR="00C52779" w:rsidRPr="00B251DB">
        <w:rPr>
          <w:rFonts w:ascii="Verdana" w:hAnsi="Verdana" w:cs="Calibri"/>
          <w:color w:val="333333"/>
          <w:shd w:val="clear" w:color="auto" w:fill="FFFFFF"/>
        </w:rPr>
        <w:t>impar</w:t>
      </w:r>
      <w:proofErr w:type="spellEnd"/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 da rua </w:t>
      </w:r>
      <w:proofErr w:type="spellStart"/>
      <w:r w:rsidR="00C52779" w:rsidRPr="00B251DB">
        <w:rPr>
          <w:rFonts w:ascii="Verdana" w:hAnsi="Verdana" w:cs="Calibri"/>
          <w:color w:val="333333"/>
          <w:shd w:val="clear" w:color="auto" w:fill="FFFFFF"/>
        </w:rPr>
        <w:t>Toldinho</w:t>
      </w:r>
      <w:proofErr w:type="spellEnd"/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, distante pelo lado direito, 61,16 metros da rua Leopoldo </w:t>
      </w:r>
      <w:proofErr w:type="spellStart"/>
      <w:r w:rsidR="00C52779" w:rsidRPr="00B251DB">
        <w:rPr>
          <w:rFonts w:ascii="Verdana" w:hAnsi="Verdana" w:cs="Calibri"/>
          <w:color w:val="333333"/>
          <w:shd w:val="clear" w:color="auto" w:fill="FFFFFF"/>
        </w:rPr>
        <w:t>Dartora</w:t>
      </w:r>
      <w:proofErr w:type="spellEnd"/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, Loteamento Nora, Entre </w:t>
      </w:r>
      <w:r w:rsidR="00734F04">
        <w:rPr>
          <w:rFonts w:ascii="Verdana" w:hAnsi="Verdana" w:cs="Calibri"/>
          <w:color w:val="333333"/>
          <w:shd w:val="clear" w:color="auto" w:fill="FFFFFF"/>
        </w:rPr>
        <w:t>R</w:t>
      </w:r>
      <w:r w:rsidR="00C52779" w:rsidRPr="00B251DB">
        <w:rPr>
          <w:rFonts w:ascii="Verdana" w:hAnsi="Verdana" w:cs="Calibri"/>
          <w:color w:val="333333"/>
          <w:shd w:val="clear" w:color="auto" w:fill="FFFFFF"/>
        </w:rPr>
        <w:t xml:space="preserve">ios/SC, com área superficial de 1.922,30m², </w:t>
      </w:r>
      <w:r w:rsidR="00CA449C" w:rsidRPr="00B251DB">
        <w:rPr>
          <w:rFonts w:ascii="Verdana" w:hAnsi="Verdana" w:cs="Calibri"/>
          <w:color w:val="333333"/>
          <w:shd w:val="clear" w:color="auto" w:fill="FFFFFF"/>
        </w:rPr>
        <w:t xml:space="preserve">quadra 45-B, </w:t>
      </w:r>
      <w:r w:rsidR="00734F04">
        <w:rPr>
          <w:rFonts w:ascii="Verdana" w:hAnsi="Verdana" w:cs="Calibri"/>
          <w:color w:val="333333"/>
          <w:shd w:val="clear" w:color="auto" w:fill="FFFFFF"/>
        </w:rPr>
        <w:t xml:space="preserve">matricula nº 22.052, no Cartório de Registro de Imóveis da Comarca de Xaxim/SC, </w:t>
      </w:r>
      <w:r w:rsidR="00CA449C" w:rsidRPr="00B251DB">
        <w:rPr>
          <w:rFonts w:ascii="Verdana" w:hAnsi="Verdana" w:cs="Calibri"/>
          <w:color w:val="333333"/>
          <w:shd w:val="clear" w:color="auto" w:fill="FFFFFF"/>
        </w:rPr>
        <w:t xml:space="preserve">com as seguintes medidas e confrontações: </w:t>
      </w:r>
    </w:p>
    <w:p w14:paraId="3CF96DCA" w14:textId="46DC5C51" w:rsidR="00C52779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t xml:space="preserve">Noroeste: com a área verde em 47,00metros; </w:t>
      </w:r>
    </w:p>
    <w:p w14:paraId="0ECE5915" w14:textId="3646B842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t>Sudeste: com o lote 06 da quadra 45-B, em 23,50m e com o lote 07 da quadra 45-B em 23,50m.;</w:t>
      </w:r>
    </w:p>
    <w:p w14:paraId="52178422" w14:textId="508A700B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t xml:space="preserve">Nordeste: com a rua </w:t>
      </w:r>
      <w:proofErr w:type="spellStart"/>
      <w:r>
        <w:rPr>
          <w:rFonts w:ascii="Verdana" w:hAnsi="Verdana" w:cs="Calibri"/>
          <w:color w:val="333333"/>
          <w:shd w:val="clear" w:color="auto" w:fill="FFFFFF"/>
        </w:rPr>
        <w:t>Toldinho</w:t>
      </w:r>
      <w:proofErr w:type="spellEnd"/>
      <w:r>
        <w:rPr>
          <w:rFonts w:ascii="Verdana" w:hAnsi="Verdana" w:cs="Calibri"/>
          <w:color w:val="333333"/>
          <w:shd w:val="clear" w:color="auto" w:fill="FFFFFF"/>
        </w:rPr>
        <w:t xml:space="preserve"> em 40,90m; </w:t>
      </w:r>
    </w:p>
    <w:p w14:paraId="69F927BE" w14:textId="0CCCD8C4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t xml:space="preserve">Sudoeste: com a rua A em 40,90m.; </w:t>
      </w:r>
    </w:p>
    <w:p w14:paraId="4EEE32DC" w14:textId="77777777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E479C5F" w14:textId="77777777" w:rsidR="00FE70F6" w:rsidRDefault="006D77E8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 w:rsidRPr="00B251DB">
        <w:rPr>
          <w:rFonts w:ascii="Verdana" w:hAnsi="Verdana" w:cs="Calibri"/>
          <w:color w:val="333333"/>
          <w:shd w:val="clear" w:color="auto" w:fill="FFFFFF"/>
        </w:rPr>
        <w:t xml:space="preserve">Parágrafo Único - A desafetação de que trata o caput deste artigo tem por finalidade a execução e implantação </w:t>
      </w:r>
      <w:r w:rsidR="00FE70F6">
        <w:rPr>
          <w:rFonts w:ascii="Verdana" w:hAnsi="Verdana" w:cs="Calibri"/>
          <w:color w:val="333333"/>
          <w:shd w:val="clear" w:color="auto" w:fill="FFFFFF"/>
        </w:rPr>
        <w:t xml:space="preserve">de casas habitacionais populares. </w:t>
      </w:r>
    </w:p>
    <w:p w14:paraId="0D567984" w14:textId="77777777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3FAC43CC" w14:textId="77777777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lastRenderedPageBreak/>
        <w:t xml:space="preserve">Art. 2º </w:t>
      </w:r>
      <w:r w:rsidR="006D77E8" w:rsidRPr="00B251DB">
        <w:rPr>
          <w:rFonts w:ascii="Verdana" w:hAnsi="Verdana" w:cs="Calibri"/>
          <w:color w:val="333333"/>
          <w:shd w:val="clear" w:color="auto" w:fill="FFFFFF"/>
        </w:rPr>
        <w:t>Esta Lei entra em vigor na data de sua publicação, revogando as disposições em contrário.</w:t>
      </w:r>
    </w:p>
    <w:p w14:paraId="1406BC29" w14:textId="77777777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7444B1FC" w14:textId="7926D216" w:rsidR="00FE70F6" w:rsidRDefault="00FE70F6" w:rsidP="00B60D1C">
      <w:pPr>
        <w:spacing w:line="276" w:lineRule="auto"/>
        <w:ind w:firstLine="1701"/>
        <w:jc w:val="both"/>
        <w:rPr>
          <w:rFonts w:ascii="Verdana" w:hAnsi="Verdana" w:cs="Calibri"/>
          <w:color w:val="333333"/>
          <w:shd w:val="clear" w:color="auto" w:fill="FFFFFF"/>
        </w:rPr>
      </w:pPr>
      <w:r>
        <w:rPr>
          <w:rFonts w:ascii="Verdana" w:hAnsi="Verdana" w:cs="Calibri"/>
          <w:color w:val="333333"/>
          <w:shd w:val="clear" w:color="auto" w:fill="FFFFFF"/>
        </w:rPr>
        <w:t>Entre Rios/</w:t>
      </w:r>
      <w:r w:rsidR="005E7547">
        <w:rPr>
          <w:rFonts w:ascii="Verdana" w:hAnsi="Verdana" w:cs="Calibri"/>
          <w:color w:val="333333"/>
          <w:shd w:val="clear" w:color="auto" w:fill="FFFFFF"/>
        </w:rPr>
        <w:t>SC, 23</w:t>
      </w:r>
      <w:r>
        <w:rPr>
          <w:rFonts w:ascii="Verdana" w:hAnsi="Verdana" w:cs="Calibri"/>
          <w:color w:val="333333"/>
          <w:shd w:val="clear" w:color="auto" w:fill="FFFFFF"/>
        </w:rPr>
        <w:t xml:space="preserve"> de ma</w:t>
      </w:r>
      <w:r w:rsidR="005E7547">
        <w:rPr>
          <w:rFonts w:ascii="Verdana" w:hAnsi="Verdana" w:cs="Calibri"/>
          <w:color w:val="333333"/>
          <w:shd w:val="clear" w:color="auto" w:fill="FFFFFF"/>
        </w:rPr>
        <w:t>i</w:t>
      </w:r>
      <w:r>
        <w:rPr>
          <w:rFonts w:ascii="Verdana" w:hAnsi="Verdana" w:cs="Calibri"/>
          <w:color w:val="333333"/>
          <w:shd w:val="clear" w:color="auto" w:fill="FFFFFF"/>
        </w:rPr>
        <w:t>o de 2023.</w:t>
      </w:r>
    </w:p>
    <w:p w14:paraId="1064FB73" w14:textId="5FDA0C13" w:rsidR="001C5121" w:rsidRDefault="006D77E8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  <w:r w:rsidRPr="00B251DB">
        <w:rPr>
          <w:rFonts w:ascii="Verdana" w:hAnsi="Verdana" w:cs="Calibri"/>
          <w:color w:val="333333"/>
        </w:rPr>
        <w:br/>
      </w:r>
      <w:r w:rsidRPr="00B251DB">
        <w:rPr>
          <w:rFonts w:ascii="Verdana" w:hAnsi="Verdana" w:cs="Calibri"/>
          <w:color w:val="333333"/>
        </w:rPr>
        <w:br/>
      </w:r>
    </w:p>
    <w:p w14:paraId="4B0E1363" w14:textId="6734C543" w:rsidR="00FE70F6" w:rsidRPr="00B60D1C" w:rsidRDefault="00FE70F6" w:rsidP="00B60D1C">
      <w:pPr>
        <w:spacing w:line="276" w:lineRule="auto"/>
        <w:jc w:val="center"/>
        <w:rPr>
          <w:rFonts w:ascii="Verdana" w:hAnsi="Verdana" w:cs="Calibri"/>
          <w:b/>
          <w:color w:val="333333"/>
          <w:shd w:val="clear" w:color="auto" w:fill="FFFFFF"/>
        </w:rPr>
      </w:pPr>
      <w:r w:rsidRPr="00B60D1C">
        <w:rPr>
          <w:rFonts w:ascii="Verdana" w:hAnsi="Verdana" w:cs="Calibri"/>
          <w:b/>
          <w:color w:val="333333"/>
          <w:shd w:val="clear" w:color="auto" w:fill="FFFFFF"/>
        </w:rPr>
        <w:t>JOÃO MARIA ROQUE</w:t>
      </w:r>
    </w:p>
    <w:p w14:paraId="6E808C67" w14:textId="761332B8" w:rsidR="00FE70F6" w:rsidRPr="00B60D1C" w:rsidRDefault="00FE70F6" w:rsidP="00B60D1C">
      <w:pPr>
        <w:spacing w:line="276" w:lineRule="auto"/>
        <w:jc w:val="center"/>
        <w:rPr>
          <w:rFonts w:ascii="Verdana" w:hAnsi="Verdana" w:cs="Calibri"/>
          <w:b/>
          <w:color w:val="333333"/>
          <w:shd w:val="clear" w:color="auto" w:fill="FFFFFF"/>
        </w:rPr>
      </w:pPr>
      <w:r w:rsidRPr="00B60D1C">
        <w:rPr>
          <w:rFonts w:ascii="Verdana" w:hAnsi="Verdana" w:cs="Calibri"/>
          <w:b/>
          <w:color w:val="333333"/>
          <w:shd w:val="clear" w:color="auto" w:fill="FFFFFF"/>
        </w:rPr>
        <w:t>Prefeito</w:t>
      </w:r>
    </w:p>
    <w:p w14:paraId="7C98B1C8" w14:textId="598DC2D0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E779D13" w14:textId="3DD1B0E1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307B6C73" w14:textId="09FC40E9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D52E8E9" w14:textId="60BE0A4F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759E6677" w14:textId="58CDE767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E334424" w14:textId="3FC9FE3B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32AFFAA" w14:textId="639EFB9D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527B496" w14:textId="3F47D6AD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203922D" w14:textId="1E0B8E55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3C601F62" w14:textId="4EA0B789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06ADE0CF" w14:textId="5796171A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3401193D" w14:textId="2931F601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7CB74AB8" w14:textId="1EBA6431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FA25C47" w14:textId="42BAFDA3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1AA13B25" w14:textId="3666C79E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004D5B0" w14:textId="748679E1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5FEAEBD" w14:textId="76826831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03E41059" w14:textId="5F53D336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2DDAB741" w14:textId="3AB4FD06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C5BA2CD" w14:textId="72816138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687B9DDF" w14:textId="69647004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4D2A3AE5" w14:textId="68223D2E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0491ED53" w14:textId="6D4A33EF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52B74D29" w14:textId="5D18091E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7E229AF6" w14:textId="109FD21F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</w:p>
    <w:p w14:paraId="5E4CA163" w14:textId="3CD840A9" w:rsidR="00FE70F6" w:rsidRDefault="00FE70F6" w:rsidP="00B251DB">
      <w:pPr>
        <w:spacing w:line="276" w:lineRule="auto"/>
        <w:jc w:val="both"/>
        <w:rPr>
          <w:rFonts w:ascii="Verdana" w:hAnsi="Verdana" w:cs="Calibri"/>
          <w:color w:val="333333"/>
          <w:shd w:val="clear" w:color="auto" w:fill="FFFFFF"/>
        </w:rPr>
      </w:pPr>
      <w:bookmarkStart w:id="0" w:name="_GoBack"/>
      <w:bookmarkEnd w:id="0"/>
    </w:p>
    <w:sectPr w:rsidR="00FE70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4CC70" w14:textId="77777777" w:rsidR="0000398D" w:rsidRDefault="0000398D">
      <w:r>
        <w:separator/>
      </w:r>
    </w:p>
  </w:endnote>
  <w:endnote w:type="continuationSeparator" w:id="0">
    <w:p w14:paraId="7844CC22" w14:textId="77777777" w:rsidR="0000398D" w:rsidRDefault="0000398D">
      <w:r>
        <w:continuationSeparator/>
      </w:r>
    </w:p>
  </w:endnote>
  <w:endnote w:type="continuationNotice" w:id="1">
    <w:p w14:paraId="0B135249" w14:textId="77777777" w:rsidR="0000398D" w:rsidRDefault="00003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77BE" w14:textId="77777777" w:rsidR="0000398D" w:rsidRDefault="0000398D">
      <w:r>
        <w:separator/>
      </w:r>
    </w:p>
  </w:footnote>
  <w:footnote w:type="continuationSeparator" w:id="0">
    <w:p w14:paraId="3634B09B" w14:textId="77777777" w:rsidR="0000398D" w:rsidRDefault="0000398D">
      <w:r>
        <w:continuationSeparator/>
      </w:r>
    </w:p>
  </w:footnote>
  <w:footnote w:type="continuationNotice" w:id="1">
    <w:p w14:paraId="14941896" w14:textId="77777777" w:rsidR="0000398D" w:rsidRDefault="000039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0398D"/>
    <w:rsid w:val="00011D53"/>
    <w:rsid w:val="000412EB"/>
    <w:rsid w:val="000468F2"/>
    <w:rsid w:val="000522E3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87D13"/>
    <w:rsid w:val="001A6F18"/>
    <w:rsid w:val="001B26B7"/>
    <w:rsid w:val="001C5121"/>
    <w:rsid w:val="001D25F3"/>
    <w:rsid w:val="001D5697"/>
    <w:rsid w:val="001D6DE1"/>
    <w:rsid w:val="001F502B"/>
    <w:rsid w:val="0023361D"/>
    <w:rsid w:val="002439FB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80F4E"/>
    <w:rsid w:val="00392C33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5E7547"/>
    <w:rsid w:val="00620F76"/>
    <w:rsid w:val="00666FF2"/>
    <w:rsid w:val="00681176"/>
    <w:rsid w:val="0068368A"/>
    <w:rsid w:val="006866D7"/>
    <w:rsid w:val="0069421B"/>
    <w:rsid w:val="006D0E3B"/>
    <w:rsid w:val="006D2079"/>
    <w:rsid w:val="006D77E8"/>
    <w:rsid w:val="006E4BC3"/>
    <w:rsid w:val="006F1859"/>
    <w:rsid w:val="007025E3"/>
    <w:rsid w:val="00710C24"/>
    <w:rsid w:val="00734F0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17A02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251DB"/>
    <w:rsid w:val="00B35C0A"/>
    <w:rsid w:val="00B35C92"/>
    <w:rsid w:val="00B505D3"/>
    <w:rsid w:val="00B523C5"/>
    <w:rsid w:val="00B530C5"/>
    <w:rsid w:val="00B60D1C"/>
    <w:rsid w:val="00B64842"/>
    <w:rsid w:val="00B76BC8"/>
    <w:rsid w:val="00B83148"/>
    <w:rsid w:val="00B87062"/>
    <w:rsid w:val="00BE5627"/>
    <w:rsid w:val="00C12EA6"/>
    <w:rsid w:val="00C20014"/>
    <w:rsid w:val="00C33D34"/>
    <w:rsid w:val="00C4431C"/>
    <w:rsid w:val="00C52779"/>
    <w:rsid w:val="00C576BF"/>
    <w:rsid w:val="00C60ABF"/>
    <w:rsid w:val="00C65138"/>
    <w:rsid w:val="00C67E53"/>
    <w:rsid w:val="00CA449C"/>
    <w:rsid w:val="00CC23FA"/>
    <w:rsid w:val="00CD7A56"/>
    <w:rsid w:val="00CF318D"/>
    <w:rsid w:val="00CF6FA5"/>
    <w:rsid w:val="00D04BA1"/>
    <w:rsid w:val="00D338A2"/>
    <w:rsid w:val="00D36FC8"/>
    <w:rsid w:val="00D5079D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CFB14859-24DA-43C0-953F-81C27A4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  <w:style w:type="character" w:customStyle="1" w:styleId="label">
    <w:name w:val="label"/>
    <w:basedOn w:val="Fontepargpadro"/>
    <w:rsid w:val="006D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AF72-1DC9-4D5C-A2CC-F8F213E7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2023-05-23T14:07:00Z</dcterms:created>
  <dcterms:modified xsi:type="dcterms:W3CDTF">2023-05-23T14:07:00Z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